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8B" w:rsidRDefault="0065398B" w:rsidP="0065398B">
      <w:pPr>
        <w:jc w:val="right"/>
        <w:rPr>
          <w:b/>
        </w:rPr>
      </w:pPr>
      <w:r>
        <w:rPr>
          <w:b/>
        </w:rPr>
        <w:t>Załącznik nr 1f – OPZ Część 6 POMOCE DYDAKTYCZNE „LABORATORIA PRZYSZŁOŚCI”</w:t>
      </w:r>
    </w:p>
    <w:p w:rsidR="0065398B" w:rsidRPr="0065398B" w:rsidRDefault="0065398B" w:rsidP="0065398B">
      <w:pPr>
        <w:rPr>
          <w:b/>
        </w:rPr>
      </w:pPr>
      <w:r w:rsidRPr="0065398B">
        <w:rPr>
          <w:b/>
        </w:rPr>
        <w:t xml:space="preserve">Część 6 – POMOCE DYDAKTYCZNE „LABORATORIA PRZYSZŁOŚCI” </w:t>
      </w:r>
    </w:p>
    <w:p w:rsidR="0065398B" w:rsidRPr="00E53AEF" w:rsidRDefault="0065398B" w:rsidP="0065398B">
      <w:pPr>
        <w:numPr>
          <w:ilvl w:val="0"/>
          <w:numId w:val="18"/>
        </w:numPr>
        <w:spacing w:before="240"/>
        <w:ind w:left="426" w:hanging="426"/>
        <w:contextualSpacing/>
      </w:pPr>
      <w:r w:rsidRPr="00E53AEF">
        <w:t>Oznaczenia kodu CPV – Wspólnego Słownika Zamówień</w:t>
      </w:r>
    </w:p>
    <w:p w:rsidR="0065398B" w:rsidRPr="00E53AEF" w:rsidRDefault="0065398B" w:rsidP="0065398B">
      <w:pPr>
        <w:spacing w:after="0"/>
        <w:ind w:left="426"/>
      </w:pPr>
      <w:r w:rsidRPr="00E53AEF">
        <w:t>Główny kod CPV:</w:t>
      </w:r>
    </w:p>
    <w:p w:rsidR="0065398B" w:rsidRPr="00E53AEF" w:rsidRDefault="0065398B" w:rsidP="0065398B">
      <w:pPr>
        <w:spacing w:after="0"/>
        <w:ind w:left="426"/>
      </w:pPr>
      <w:r w:rsidRPr="00E53AEF">
        <w:t>Główny kod CPV:</w:t>
      </w:r>
    </w:p>
    <w:p w:rsidR="0065398B" w:rsidRPr="00E53AEF" w:rsidRDefault="0065398B" w:rsidP="0065398B">
      <w:pPr>
        <w:ind w:left="426"/>
      </w:pPr>
      <w:r w:rsidRPr="00E53AEF">
        <w:t>39162100-6 – Pomoce dydaktyczne</w:t>
      </w:r>
    </w:p>
    <w:p w:rsidR="0065398B" w:rsidRPr="00E53AEF" w:rsidRDefault="0065398B" w:rsidP="0065398B">
      <w:pPr>
        <w:spacing w:after="0"/>
        <w:ind w:left="426"/>
      </w:pPr>
      <w:r w:rsidRPr="00E53AEF">
        <w:t>Dodatkowe kody CPV:</w:t>
      </w:r>
    </w:p>
    <w:p w:rsidR="0065398B" w:rsidRPr="0065398B" w:rsidRDefault="0065398B" w:rsidP="0065398B">
      <w:pPr>
        <w:spacing w:after="0"/>
        <w:ind w:left="426"/>
        <w:rPr>
          <w:bCs/>
        </w:rPr>
      </w:pPr>
      <w:r w:rsidRPr="0065398B">
        <w:rPr>
          <w:bCs/>
        </w:rPr>
        <w:t>37520000-9 – Zabawki</w:t>
      </w:r>
    </w:p>
    <w:p w:rsidR="0065398B" w:rsidRPr="0065398B" w:rsidRDefault="0065398B" w:rsidP="0065398B">
      <w:pPr>
        <w:spacing w:after="0"/>
        <w:ind w:left="426"/>
        <w:rPr>
          <w:bCs/>
        </w:rPr>
      </w:pPr>
      <w:r w:rsidRPr="0065398B">
        <w:rPr>
          <w:bCs/>
        </w:rPr>
        <w:t>37524100-8 – Gry edukacyjne</w:t>
      </w:r>
    </w:p>
    <w:p w:rsidR="0065398B" w:rsidRDefault="0065398B" w:rsidP="0065398B">
      <w:pPr>
        <w:spacing w:after="0"/>
        <w:ind w:left="426"/>
        <w:rPr>
          <w:bCs/>
        </w:rPr>
      </w:pPr>
    </w:p>
    <w:p w:rsidR="0065398B" w:rsidRPr="00E53AEF" w:rsidRDefault="0065398B" w:rsidP="0065398B">
      <w:pPr>
        <w:pStyle w:val="Akapitzlist"/>
        <w:numPr>
          <w:ilvl w:val="0"/>
          <w:numId w:val="18"/>
        </w:numPr>
        <w:spacing w:after="0"/>
        <w:ind w:left="426" w:hanging="426"/>
      </w:pPr>
      <w:r w:rsidRPr="00E53AEF">
        <w:t>Przedmiotem zamówienia jest:</w:t>
      </w:r>
    </w:p>
    <w:p w:rsidR="00D057A4" w:rsidRPr="00D057A4" w:rsidRDefault="0065398B" w:rsidP="00D057A4">
      <w:pPr>
        <w:spacing w:after="0"/>
        <w:ind w:left="426"/>
        <w:contextualSpacing/>
        <w:jc w:val="both"/>
        <w:rPr>
          <w:rFonts w:eastAsia="Times New Roman" w:cstheme="minorHAnsi"/>
          <w:bCs/>
          <w:lang w:eastAsia="pl-PL"/>
        </w:rPr>
      </w:pPr>
      <w:bookmarkStart w:id="0" w:name="_GoBack"/>
      <w:r w:rsidRPr="00E53AEF">
        <w:t xml:space="preserve">Przedmiotem zamówienia jest zakup i dostawa nowych </w:t>
      </w:r>
      <w:r w:rsidR="00D057A4" w:rsidRPr="00D8752C">
        <w:rPr>
          <w:rFonts w:eastAsia="Times New Roman" w:cstheme="minorHAnsi"/>
          <w:bCs/>
          <w:lang w:eastAsia="pl-PL"/>
        </w:rPr>
        <w:t>pastelowych klocków</w:t>
      </w:r>
      <w:r w:rsidR="00D057A4">
        <w:rPr>
          <w:rFonts w:eastAsia="Times New Roman" w:cstheme="minorHAnsi"/>
          <w:bCs/>
          <w:lang w:eastAsia="pl-PL"/>
        </w:rPr>
        <w:t xml:space="preserve">, lup, termometrów, </w:t>
      </w:r>
      <w:r w:rsidR="00D057A4" w:rsidRPr="00D057A4">
        <w:rPr>
          <w:rFonts w:eastAsia="Times New Roman" w:cstheme="minorHAnsi"/>
          <w:bCs/>
          <w:lang w:eastAsia="pl-PL"/>
        </w:rPr>
        <w:t>zestawu  klocków pełnych do nauki geometrii do budowania figur płaskich i brył geometrycznych</w:t>
      </w:r>
    </w:p>
    <w:p w:rsidR="0065398B" w:rsidRPr="00D057A4" w:rsidRDefault="00D057A4" w:rsidP="0065398B">
      <w:pPr>
        <w:spacing w:after="0"/>
        <w:ind w:left="426"/>
        <w:contextualSpacing/>
        <w:jc w:val="both"/>
      </w:pPr>
      <w:r>
        <w:rPr>
          <w:bCs/>
        </w:rPr>
        <w:t>g</w:t>
      </w:r>
      <w:r w:rsidRPr="00D057A4">
        <w:rPr>
          <w:bCs/>
        </w:rPr>
        <w:t>ry przestrzennej do odtwarzania kształtów z klocków na podstawie cienia</w:t>
      </w:r>
      <w:r w:rsidR="0065398B" w:rsidRPr="00D057A4">
        <w:t xml:space="preserve">. </w:t>
      </w:r>
    </w:p>
    <w:bookmarkEnd w:id="0"/>
    <w:p w:rsidR="0065398B" w:rsidRPr="00C13839" w:rsidRDefault="0065398B" w:rsidP="0065398B">
      <w:pPr>
        <w:pStyle w:val="Akapitzlist"/>
        <w:numPr>
          <w:ilvl w:val="0"/>
          <w:numId w:val="18"/>
        </w:numPr>
        <w:ind w:left="426" w:hanging="426"/>
      </w:pPr>
      <w:r w:rsidRPr="00C13839">
        <w:t>Zakup w ramach programu „Laboratoria Przyszłości”.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84419A" w:rsidRPr="00D8752C" w:rsidTr="00B27E94">
        <w:tc>
          <w:tcPr>
            <w:tcW w:w="567" w:type="dxa"/>
          </w:tcPr>
          <w:p w:rsidR="0084419A" w:rsidRPr="00D8752C" w:rsidRDefault="0084419A" w:rsidP="0084419A">
            <w:pPr>
              <w:spacing w:after="0" w:line="240" w:lineRule="auto"/>
              <w:rPr>
                <w:rFonts w:cstheme="minorHAnsi"/>
              </w:rPr>
            </w:pPr>
            <w:r w:rsidRPr="00D8752C">
              <w:rPr>
                <w:rFonts w:cstheme="minorHAnsi"/>
              </w:rPr>
              <w:t xml:space="preserve">   1</w:t>
            </w:r>
          </w:p>
        </w:tc>
        <w:tc>
          <w:tcPr>
            <w:tcW w:w="7967" w:type="dxa"/>
          </w:tcPr>
          <w:p w:rsidR="0084419A" w:rsidRPr="00D8752C" w:rsidRDefault="0084419A" w:rsidP="0084419A">
            <w:pPr>
              <w:spacing w:after="0" w:line="240" w:lineRule="auto"/>
              <w:rPr>
                <w:rFonts w:eastAsia="Times New Roman" w:cstheme="minorHAnsi"/>
                <w:b/>
                <w:bCs/>
                <w:lang w:eastAsia="pl-PL"/>
              </w:rPr>
            </w:pPr>
            <w:r w:rsidRPr="00D8752C">
              <w:rPr>
                <w:rFonts w:eastAsia="Times New Roman" w:cstheme="minorHAnsi"/>
                <w:b/>
                <w:bCs/>
                <w:lang w:eastAsia="pl-PL"/>
              </w:rPr>
              <w:t>Zestaw</w:t>
            </w:r>
            <w:r w:rsidRPr="00D8752C">
              <w:rPr>
                <w:rFonts w:eastAsia="Times New Roman" w:cstheme="minorHAnsi"/>
                <w:bCs/>
                <w:lang w:eastAsia="pl-PL"/>
              </w:rPr>
              <w:t xml:space="preserve"> pastelowych klocków 500 el. w kształcie gofra.</w:t>
            </w:r>
          </w:p>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bCs/>
                <w:lang w:eastAsia="pl-PL"/>
              </w:rPr>
              <w:t>Opis: Zestaw klocków do r</w:t>
            </w:r>
            <w:r w:rsidRPr="00D8752C">
              <w:rPr>
                <w:rFonts w:cstheme="minorHAnsi"/>
              </w:rPr>
              <w:t>ozwijania wyobraźni, zdolności manualnych i nauki logicznego myślenia.</w:t>
            </w:r>
          </w:p>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lang w:eastAsia="pl-PL"/>
              </w:rPr>
              <w:t>Specyfikacja</w:t>
            </w:r>
          </w:p>
          <w:p w:rsidR="0084419A" w:rsidRPr="00D8752C" w:rsidRDefault="0084419A" w:rsidP="0084419A">
            <w:pPr>
              <w:pStyle w:val="Akapitzlist"/>
              <w:numPr>
                <w:ilvl w:val="0"/>
                <w:numId w:val="14"/>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Zestaw zawiera 500 elementów,</w:t>
            </w:r>
          </w:p>
          <w:p w:rsidR="0084419A" w:rsidRPr="00D8752C" w:rsidRDefault="0084419A" w:rsidP="0084419A">
            <w:pPr>
              <w:pStyle w:val="Akapitzlist"/>
              <w:numPr>
                <w:ilvl w:val="0"/>
                <w:numId w:val="14"/>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Klocki konstrukcyjne wykonane z miękkiego, przypominającego w dotyku gumę materiału</w:t>
            </w:r>
          </w:p>
          <w:p w:rsidR="0084419A" w:rsidRPr="00D8752C" w:rsidRDefault="0084419A" w:rsidP="0084419A">
            <w:pPr>
              <w:pStyle w:val="Akapitzlist"/>
              <w:numPr>
                <w:ilvl w:val="0"/>
                <w:numId w:val="14"/>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Konstruowanie kształtów 2D i 3D</w:t>
            </w:r>
          </w:p>
          <w:p w:rsidR="0084419A" w:rsidRPr="00D8752C" w:rsidRDefault="0084419A" w:rsidP="0084419A">
            <w:pPr>
              <w:pStyle w:val="Akapitzlist"/>
              <w:numPr>
                <w:ilvl w:val="0"/>
                <w:numId w:val="14"/>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 xml:space="preserve">Wym. Klocka: długość od 3,5 do 4 cm; szerokość od 3,5 do 4 cm, wysokość od 0,5 do 1 cm </w:t>
            </w:r>
          </w:p>
        </w:tc>
        <w:tc>
          <w:tcPr>
            <w:tcW w:w="1276" w:type="dxa"/>
          </w:tcPr>
          <w:p w:rsidR="0084419A" w:rsidRPr="00D8752C" w:rsidRDefault="0084419A" w:rsidP="0084419A">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84419A" w:rsidRPr="00D8752C" w:rsidTr="00B27E94">
        <w:tc>
          <w:tcPr>
            <w:tcW w:w="567" w:type="dxa"/>
          </w:tcPr>
          <w:p w:rsidR="0084419A" w:rsidRPr="00D8752C" w:rsidRDefault="0084419A" w:rsidP="0084419A">
            <w:pPr>
              <w:spacing w:after="0" w:line="240" w:lineRule="auto"/>
              <w:rPr>
                <w:rFonts w:cstheme="minorHAnsi"/>
              </w:rPr>
            </w:pPr>
            <w:r>
              <w:rPr>
                <w:rFonts w:cstheme="minorHAnsi"/>
              </w:rPr>
              <w:t>2</w:t>
            </w:r>
          </w:p>
        </w:tc>
        <w:tc>
          <w:tcPr>
            <w:tcW w:w="7967" w:type="dxa"/>
          </w:tcPr>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lang w:eastAsia="pl-PL"/>
              </w:rPr>
              <w:t>Lupa</w:t>
            </w:r>
          </w:p>
          <w:p w:rsidR="0084419A" w:rsidRPr="00D8752C" w:rsidRDefault="0084419A" w:rsidP="0084419A">
            <w:pPr>
              <w:spacing w:after="0" w:line="240" w:lineRule="auto"/>
              <w:rPr>
                <w:rFonts w:eastAsia="Times New Roman" w:cstheme="minorHAnsi"/>
                <w:lang w:eastAsia="pl-PL"/>
              </w:rPr>
            </w:pPr>
            <w:r w:rsidRPr="00D8752C">
              <w:rPr>
                <w:rFonts w:eastAsia="Times New Roman" w:cstheme="minorHAnsi"/>
                <w:b/>
                <w:lang w:eastAsia="pl-PL"/>
              </w:rPr>
              <w:t xml:space="preserve">Opis:  </w:t>
            </w:r>
            <w:r w:rsidRPr="00D8752C">
              <w:rPr>
                <w:rFonts w:eastAsia="Times New Roman" w:cstheme="minorHAnsi"/>
                <w:lang w:eastAsia="pl-PL"/>
              </w:rPr>
              <w:t>Duża lupa do obserwacji roślin, zwierząt czy owadów. Wbudowana podstawka umożliwia oglądanie eksponatów bez użycia rąk</w:t>
            </w:r>
          </w:p>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lang w:eastAsia="pl-PL"/>
              </w:rPr>
              <w:t>Specyfikacja</w:t>
            </w:r>
          </w:p>
          <w:p w:rsidR="0084419A" w:rsidRPr="00D8752C" w:rsidRDefault="0084419A" w:rsidP="0084419A">
            <w:pPr>
              <w:pStyle w:val="Akapitzlist"/>
              <w:numPr>
                <w:ilvl w:val="0"/>
                <w:numId w:val="1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Współczynnik powiększenia 4,5 x</w:t>
            </w:r>
          </w:p>
          <w:p w:rsidR="0084419A" w:rsidRPr="00D8752C" w:rsidRDefault="0084419A" w:rsidP="0084419A">
            <w:pPr>
              <w:pStyle w:val="Akapitzlist"/>
              <w:numPr>
                <w:ilvl w:val="0"/>
                <w:numId w:val="1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długość: min. 20,5 cm, max. 22cm</w:t>
            </w:r>
          </w:p>
          <w:p w:rsidR="0084419A" w:rsidRPr="00D8752C" w:rsidRDefault="0084419A" w:rsidP="0084419A">
            <w:pPr>
              <w:pStyle w:val="Akapitzlist"/>
              <w:numPr>
                <w:ilvl w:val="0"/>
                <w:numId w:val="1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średnica: min. 11,5 cm, max. 14</w:t>
            </w:r>
          </w:p>
          <w:p w:rsidR="0084419A" w:rsidRPr="00D8752C" w:rsidRDefault="0084419A" w:rsidP="0084419A">
            <w:pPr>
              <w:pStyle w:val="Akapitzlist"/>
              <w:numPr>
                <w:ilvl w:val="0"/>
                <w:numId w:val="1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grubość: min. 2,5 cm, max. 3</w:t>
            </w:r>
          </w:p>
          <w:p w:rsidR="0084419A" w:rsidRPr="00D8752C" w:rsidRDefault="0084419A" w:rsidP="0084419A">
            <w:pPr>
              <w:pStyle w:val="Akapitzlist"/>
              <w:numPr>
                <w:ilvl w:val="0"/>
                <w:numId w:val="15"/>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materiał: tworzywo sztuczne, szkło</w:t>
            </w:r>
          </w:p>
        </w:tc>
        <w:tc>
          <w:tcPr>
            <w:tcW w:w="1276" w:type="dxa"/>
          </w:tcPr>
          <w:p w:rsidR="0084419A" w:rsidRPr="00D8752C" w:rsidRDefault="0084419A" w:rsidP="0084419A">
            <w:pPr>
              <w:spacing w:after="0" w:line="240" w:lineRule="auto"/>
              <w:jc w:val="center"/>
              <w:rPr>
                <w:rFonts w:eastAsia="Times New Roman" w:cstheme="minorHAnsi"/>
                <w:lang w:eastAsia="pl-PL"/>
              </w:rPr>
            </w:pPr>
            <w:r w:rsidRPr="00D8752C">
              <w:rPr>
                <w:rFonts w:eastAsia="Times New Roman" w:cstheme="minorHAnsi"/>
                <w:lang w:eastAsia="pl-PL"/>
              </w:rPr>
              <w:t>5</w:t>
            </w:r>
          </w:p>
        </w:tc>
      </w:tr>
      <w:tr w:rsidR="0084419A" w:rsidRPr="00D8752C" w:rsidTr="00B27E94">
        <w:tc>
          <w:tcPr>
            <w:tcW w:w="567" w:type="dxa"/>
          </w:tcPr>
          <w:p w:rsidR="0084419A" w:rsidRPr="00D8752C" w:rsidRDefault="0084419A" w:rsidP="0084419A">
            <w:pPr>
              <w:spacing w:after="0" w:line="240" w:lineRule="auto"/>
              <w:rPr>
                <w:rFonts w:cstheme="minorHAnsi"/>
              </w:rPr>
            </w:pPr>
            <w:r>
              <w:rPr>
                <w:rFonts w:cstheme="minorHAnsi"/>
              </w:rPr>
              <w:t>3</w:t>
            </w:r>
          </w:p>
        </w:tc>
        <w:tc>
          <w:tcPr>
            <w:tcW w:w="7967" w:type="dxa"/>
          </w:tcPr>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lang w:eastAsia="pl-PL"/>
              </w:rPr>
              <w:t>Termometr</w:t>
            </w:r>
          </w:p>
          <w:p w:rsidR="0084419A" w:rsidRPr="00D8752C" w:rsidRDefault="0084419A" w:rsidP="0084419A">
            <w:pPr>
              <w:spacing w:after="0" w:line="240" w:lineRule="auto"/>
              <w:rPr>
                <w:rFonts w:eastAsia="Times New Roman" w:cstheme="minorHAnsi"/>
                <w:lang w:eastAsia="pl-PL"/>
              </w:rPr>
            </w:pPr>
            <w:r w:rsidRPr="00D8752C">
              <w:rPr>
                <w:rFonts w:eastAsia="Times New Roman" w:cstheme="minorHAnsi"/>
                <w:lang w:eastAsia="pl-PL"/>
              </w:rPr>
              <w:t xml:space="preserve">Opis: </w:t>
            </w:r>
            <w:r w:rsidRPr="00D8752C">
              <w:rPr>
                <w:rFonts w:cstheme="minorHAnsi"/>
              </w:rPr>
              <w:t>Duży termometr klasowy do  mierzenia temperatury rzeczywistej.</w:t>
            </w:r>
          </w:p>
          <w:p w:rsidR="0084419A" w:rsidRPr="00D8752C" w:rsidRDefault="0084419A" w:rsidP="0084419A">
            <w:pPr>
              <w:spacing w:after="0" w:line="240" w:lineRule="auto"/>
              <w:rPr>
                <w:rFonts w:eastAsia="Times New Roman" w:cstheme="minorHAnsi"/>
                <w:lang w:eastAsia="pl-PL"/>
              </w:rPr>
            </w:pPr>
            <w:r w:rsidRPr="00D8752C">
              <w:rPr>
                <w:rFonts w:eastAsia="Times New Roman" w:cstheme="minorHAnsi"/>
                <w:lang w:eastAsia="pl-PL"/>
              </w:rPr>
              <w:t>Specyfikacja:</w:t>
            </w:r>
          </w:p>
          <w:p w:rsidR="0084419A" w:rsidRPr="00D8752C" w:rsidRDefault="0084419A" w:rsidP="0084419A">
            <w:pPr>
              <w:pStyle w:val="Akapitzlist"/>
              <w:numPr>
                <w:ilvl w:val="0"/>
                <w:numId w:val="16"/>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 xml:space="preserve">Podwójna skala - Celsjusza i Farenheita </w:t>
            </w:r>
          </w:p>
          <w:p w:rsidR="0084419A" w:rsidRPr="00D8752C" w:rsidRDefault="0084419A" w:rsidP="0084419A">
            <w:pPr>
              <w:pStyle w:val="Akapitzlist"/>
              <w:numPr>
                <w:ilvl w:val="0"/>
                <w:numId w:val="16"/>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Do użycia wewnątrz i na zewnątrz, </w:t>
            </w:r>
          </w:p>
          <w:p w:rsidR="0084419A" w:rsidRPr="00D8752C" w:rsidRDefault="0084419A" w:rsidP="0084419A">
            <w:pPr>
              <w:pStyle w:val="Akapitzlist"/>
              <w:numPr>
                <w:ilvl w:val="0"/>
                <w:numId w:val="16"/>
              </w:numPr>
              <w:spacing w:after="0" w:line="240" w:lineRule="auto"/>
              <w:rPr>
                <w:rFonts w:asciiTheme="minorHAnsi" w:eastAsia="Times New Roman" w:hAnsiTheme="minorHAnsi" w:cstheme="minorHAnsi"/>
                <w:b/>
                <w:lang w:eastAsia="pl-PL"/>
              </w:rPr>
            </w:pPr>
            <w:r w:rsidRPr="00D8752C">
              <w:rPr>
                <w:rFonts w:asciiTheme="minorHAnsi" w:eastAsia="Times New Roman" w:hAnsiTheme="minorHAnsi" w:cstheme="minorHAnsi"/>
                <w:lang w:eastAsia="pl-PL"/>
              </w:rPr>
              <w:t>Wymiary  min. 38 x 7,5 cm, max. 76x12 cm</w:t>
            </w:r>
          </w:p>
        </w:tc>
        <w:tc>
          <w:tcPr>
            <w:tcW w:w="1276" w:type="dxa"/>
          </w:tcPr>
          <w:p w:rsidR="0084419A" w:rsidRPr="00D8752C" w:rsidRDefault="0084419A" w:rsidP="0084419A">
            <w:pPr>
              <w:spacing w:after="0" w:line="240" w:lineRule="auto"/>
              <w:ind w:hanging="113"/>
              <w:jc w:val="center"/>
              <w:rPr>
                <w:rFonts w:eastAsia="Times New Roman" w:cstheme="minorHAnsi"/>
                <w:lang w:eastAsia="pl-PL"/>
              </w:rPr>
            </w:pPr>
            <w:r w:rsidRPr="00D8752C">
              <w:rPr>
                <w:rFonts w:eastAsia="Times New Roman" w:cstheme="minorHAnsi"/>
                <w:lang w:eastAsia="pl-PL"/>
              </w:rPr>
              <w:t>1</w:t>
            </w:r>
          </w:p>
        </w:tc>
      </w:tr>
      <w:tr w:rsidR="0084419A" w:rsidRPr="00D8752C" w:rsidTr="00B27E94">
        <w:tc>
          <w:tcPr>
            <w:tcW w:w="567" w:type="dxa"/>
          </w:tcPr>
          <w:p w:rsidR="0084419A" w:rsidRDefault="0084419A" w:rsidP="0084419A">
            <w:pPr>
              <w:spacing w:after="0" w:line="240" w:lineRule="auto"/>
              <w:rPr>
                <w:rFonts w:cstheme="minorHAnsi"/>
              </w:rPr>
            </w:pPr>
            <w:r>
              <w:rPr>
                <w:rFonts w:cstheme="minorHAnsi"/>
              </w:rPr>
              <w:t>4</w:t>
            </w:r>
          </w:p>
        </w:tc>
        <w:tc>
          <w:tcPr>
            <w:tcW w:w="7967" w:type="dxa"/>
          </w:tcPr>
          <w:p w:rsidR="0084419A" w:rsidRPr="00D8752C" w:rsidRDefault="0084419A" w:rsidP="0084419A">
            <w:pPr>
              <w:spacing w:after="0" w:line="240" w:lineRule="auto"/>
              <w:rPr>
                <w:rFonts w:eastAsia="Times New Roman" w:cstheme="minorHAnsi"/>
                <w:lang w:eastAsia="pl-PL"/>
              </w:rPr>
            </w:pPr>
            <w:r w:rsidRPr="00D8752C">
              <w:rPr>
                <w:rFonts w:eastAsia="Times New Roman" w:cstheme="minorHAnsi"/>
                <w:b/>
                <w:bCs/>
                <w:lang w:eastAsia="pl-PL"/>
              </w:rPr>
              <w:t>Zestaw  klocków pełnych do nauki geometrii do budowania figur płaskich i brył geometrycznych</w:t>
            </w:r>
          </w:p>
          <w:p w:rsidR="0084419A" w:rsidRPr="00D8752C" w:rsidRDefault="0084419A" w:rsidP="0084419A">
            <w:pPr>
              <w:spacing w:after="0" w:line="240" w:lineRule="auto"/>
              <w:rPr>
                <w:rFonts w:eastAsia="Times New Roman" w:cstheme="minorHAnsi"/>
                <w:lang w:eastAsia="pl-PL"/>
              </w:rPr>
            </w:pPr>
            <w:r w:rsidRPr="00D8752C">
              <w:rPr>
                <w:rFonts w:eastAsia="Times New Roman" w:cstheme="minorHAnsi"/>
                <w:lang w:eastAsia="pl-PL"/>
              </w:rPr>
              <w:t xml:space="preserve">Opis: </w:t>
            </w:r>
            <w:r w:rsidRPr="00D8752C">
              <w:rPr>
                <w:rFonts w:cstheme="minorHAnsi"/>
              </w:rPr>
              <w:t>zestaw klocków pełnych do zabawy oraz nauki geometrii płaskiej i przestrzennej</w:t>
            </w:r>
          </w:p>
          <w:p w:rsidR="0084419A" w:rsidRPr="00D8752C" w:rsidRDefault="0084419A" w:rsidP="0084419A">
            <w:pPr>
              <w:spacing w:after="0" w:line="240" w:lineRule="auto"/>
              <w:rPr>
                <w:rFonts w:eastAsia="Times New Roman" w:cstheme="minorHAnsi"/>
                <w:lang w:eastAsia="pl-PL"/>
              </w:rPr>
            </w:pPr>
          </w:p>
          <w:p w:rsidR="0084419A" w:rsidRPr="00D8752C" w:rsidRDefault="0084419A" w:rsidP="0084419A">
            <w:pPr>
              <w:spacing w:after="0" w:line="240" w:lineRule="auto"/>
              <w:rPr>
                <w:rFonts w:eastAsia="Times New Roman" w:cstheme="minorHAnsi"/>
                <w:b/>
                <w:lang w:eastAsia="pl-PL"/>
              </w:rPr>
            </w:pPr>
            <w:r w:rsidRPr="00D8752C">
              <w:rPr>
                <w:rFonts w:eastAsia="Times New Roman" w:cstheme="minorHAnsi"/>
                <w:b/>
                <w:lang w:eastAsia="pl-PL"/>
              </w:rPr>
              <w:t>Zestaw musi się składać z minimum:</w:t>
            </w:r>
          </w:p>
          <w:p w:rsidR="0084419A" w:rsidRPr="00D8752C" w:rsidRDefault="0084419A" w:rsidP="0084419A">
            <w:pPr>
              <w:pStyle w:val="Akapitzlist"/>
              <w:numPr>
                <w:ilvl w:val="0"/>
                <w:numId w:val="17"/>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lastRenderedPageBreak/>
              <w:t>400 elementów w minimum 9 kształtach: kwadraty, pięciokąty, sześciokąty, trójkąty równoboczne małe i duże, trójkąty prostokątne, trójkąty równoramienne, prostokąty, ośmioboki z otworem)</w:t>
            </w:r>
          </w:p>
          <w:p w:rsidR="0084419A" w:rsidRPr="00D8752C" w:rsidRDefault="0084419A" w:rsidP="0084419A">
            <w:pPr>
              <w:pStyle w:val="Akapitzlist"/>
              <w:numPr>
                <w:ilvl w:val="0"/>
                <w:numId w:val="17"/>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Zamykane pudełko</w:t>
            </w:r>
          </w:p>
          <w:p w:rsidR="0084419A" w:rsidRPr="00D8752C" w:rsidRDefault="0084419A" w:rsidP="0084419A">
            <w:pPr>
              <w:pStyle w:val="Akapitzlist"/>
              <w:numPr>
                <w:ilvl w:val="0"/>
                <w:numId w:val="17"/>
              </w:numPr>
              <w:spacing w:after="0" w:line="240" w:lineRule="auto"/>
              <w:rPr>
                <w:rFonts w:asciiTheme="minorHAnsi" w:eastAsia="Times New Roman" w:hAnsiTheme="minorHAnsi" w:cstheme="minorHAnsi"/>
                <w:lang w:eastAsia="pl-PL"/>
              </w:rPr>
            </w:pPr>
            <w:r w:rsidRPr="00D8752C">
              <w:rPr>
                <w:rFonts w:asciiTheme="minorHAnsi" w:hAnsiTheme="minorHAnsi" w:cstheme="minorHAnsi"/>
              </w:rPr>
              <w:t xml:space="preserve">Instrukcja </w:t>
            </w:r>
          </w:p>
        </w:tc>
        <w:tc>
          <w:tcPr>
            <w:tcW w:w="1276" w:type="dxa"/>
          </w:tcPr>
          <w:p w:rsidR="0084419A" w:rsidRPr="00D8752C" w:rsidRDefault="0084419A" w:rsidP="0084419A">
            <w:pPr>
              <w:spacing w:after="0" w:line="240" w:lineRule="auto"/>
              <w:jc w:val="center"/>
              <w:rPr>
                <w:rFonts w:eastAsia="Times New Roman" w:cstheme="minorHAnsi"/>
                <w:lang w:eastAsia="pl-PL"/>
              </w:rPr>
            </w:pPr>
            <w:r w:rsidRPr="00D8752C">
              <w:rPr>
                <w:rFonts w:eastAsia="Times New Roman" w:cstheme="minorHAnsi"/>
                <w:lang w:eastAsia="pl-PL"/>
              </w:rPr>
              <w:lastRenderedPageBreak/>
              <w:t>1</w:t>
            </w:r>
          </w:p>
        </w:tc>
      </w:tr>
      <w:tr w:rsidR="0084419A" w:rsidRPr="00D8752C" w:rsidTr="00B27E94">
        <w:tc>
          <w:tcPr>
            <w:tcW w:w="567" w:type="dxa"/>
          </w:tcPr>
          <w:p w:rsidR="0084419A" w:rsidRDefault="0084419A" w:rsidP="0084419A">
            <w:pPr>
              <w:spacing w:after="0" w:line="240" w:lineRule="auto"/>
              <w:rPr>
                <w:rFonts w:cstheme="minorHAnsi"/>
              </w:rPr>
            </w:pPr>
            <w:r>
              <w:rPr>
                <w:rFonts w:cstheme="minorHAnsi"/>
              </w:rPr>
              <w:lastRenderedPageBreak/>
              <w:t>5</w:t>
            </w:r>
          </w:p>
        </w:tc>
        <w:tc>
          <w:tcPr>
            <w:tcW w:w="7967" w:type="dxa"/>
          </w:tcPr>
          <w:p w:rsidR="0084419A" w:rsidRPr="00D8752C" w:rsidRDefault="0084419A" w:rsidP="0084419A">
            <w:pPr>
              <w:spacing w:after="0" w:line="240" w:lineRule="auto"/>
              <w:rPr>
                <w:rFonts w:cstheme="minorHAnsi"/>
                <w:b/>
                <w:bCs/>
              </w:rPr>
            </w:pPr>
            <w:r w:rsidRPr="00D8752C">
              <w:rPr>
                <w:rFonts w:cstheme="minorHAnsi"/>
                <w:b/>
                <w:bCs/>
              </w:rPr>
              <w:t>Gra przestrzenna do odtwarzania kształtów z klocków na podstawie cienia</w:t>
            </w:r>
          </w:p>
          <w:p w:rsidR="0084419A" w:rsidRPr="00D8752C" w:rsidRDefault="0084419A" w:rsidP="0084419A">
            <w:pPr>
              <w:rPr>
                <w:rFonts w:cstheme="minorHAnsi"/>
              </w:rPr>
            </w:pPr>
            <w:r w:rsidRPr="00D8752C">
              <w:rPr>
                <w:rFonts w:cstheme="minorHAnsi"/>
              </w:rPr>
              <w:t>Opis: Gra polega na dopasowywaniu cieni różnych budowli do karty ze wzorem cieni lub odwrotnie, na podstawie ułożonego kształtu tworzyć zarys cienia na czystej karcie.</w:t>
            </w:r>
          </w:p>
          <w:p w:rsidR="0084419A" w:rsidRPr="00D8752C" w:rsidRDefault="0084419A" w:rsidP="0084419A">
            <w:pPr>
              <w:rPr>
                <w:rFonts w:eastAsia="Times New Roman" w:cstheme="minorHAnsi"/>
                <w:lang w:eastAsia="pl-PL"/>
              </w:rPr>
            </w:pPr>
            <w:r w:rsidRPr="00D8752C">
              <w:rPr>
                <w:rFonts w:cstheme="minorHAnsi"/>
                <w:b/>
                <w:bCs/>
              </w:rPr>
              <w:t>Zestaw</w:t>
            </w:r>
            <w:r w:rsidRPr="00D8752C">
              <w:rPr>
                <w:rFonts w:cstheme="minorHAnsi"/>
              </w:rPr>
              <w:t xml:space="preserve"> zawiera co najmniej 50 elementów: w tym drewniane klocki przestrzenne (m.in. sześciany, trójkąty równoboczne i równoramienne), karty ze wzorami cieni, czysta karta do tworzenia konturów, ścianki narożne (plastikowe), narożniki do zabezpieczenia kart i instrukcja obsługi.</w:t>
            </w:r>
          </w:p>
        </w:tc>
        <w:tc>
          <w:tcPr>
            <w:tcW w:w="1276" w:type="dxa"/>
          </w:tcPr>
          <w:p w:rsidR="0084419A" w:rsidRPr="00D8752C" w:rsidRDefault="0084419A" w:rsidP="0084419A">
            <w:pPr>
              <w:spacing w:after="0" w:line="240" w:lineRule="auto"/>
              <w:jc w:val="center"/>
              <w:rPr>
                <w:rFonts w:eastAsia="Times New Roman" w:cstheme="minorHAnsi"/>
                <w:lang w:eastAsia="pl-PL"/>
              </w:rPr>
            </w:pPr>
            <w:r w:rsidRPr="00D8752C">
              <w:rPr>
                <w:rFonts w:eastAsia="Times New Roman" w:cstheme="minorHAnsi"/>
                <w:lang w:eastAsia="pl-PL"/>
              </w:rPr>
              <w:t>1</w:t>
            </w:r>
          </w:p>
        </w:tc>
      </w:tr>
    </w:tbl>
    <w:p w:rsidR="0065398B" w:rsidRDefault="0065398B" w:rsidP="0065398B">
      <w:pPr>
        <w:pStyle w:val="Akapitzlist"/>
        <w:numPr>
          <w:ilvl w:val="0"/>
          <w:numId w:val="18"/>
        </w:numPr>
        <w:ind w:left="426" w:hanging="426"/>
        <w:jc w:val="both"/>
      </w:pPr>
      <w:r>
        <w:t>Opis oceny równoważności:</w:t>
      </w:r>
    </w:p>
    <w:p w:rsidR="0065398B" w:rsidRDefault="0065398B" w:rsidP="0065398B">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65398B" w:rsidRDefault="0065398B" w:rsidP="0065398B">
      <w:pPr>
        <w:pStyle w:val="Akapitzlist"/>
        <w:numPr>
          <w:ilvl w:val="0"/>
          <w:numId w:val="18"/>
        </w:numPr>
        <w:ind w:left="426" w:hanging="426"/>
        <w:jc w:val="both"/>
      </w:pPr>
      <w:r>
        <w:t>Termin wykonania zamówienia:</w:t>
      </w:r>
    </w:p>
    <w:p w:rsidR="0065398B" w:rsidRDefault="0065398B" w:rsidP="0065398B">
      <w:pPr>
        <w:pStyle w:val="Akapitzlist"/>
        <w:ind w:left="426"/>
        <w:jc w:val="both"/>
      </w:pPr>
      <w:r>
        <w:t>W ciągu 14 dni od daty zawarcia umowy (termin realizacji zamówienia stanowi kryterium oceny ofert).</w:t>
      </w:r>
    </w:p>
    <w:p w:rsidR="00692236" w:rsidRDefault="00692236"/>
    <w:sectPr w:rsidR="006922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BB" w:rsidRDefault="00B94BBB" w:rsidP="00692236">
      <w:pPr>
        <w:spacing w:after="0" w:line="240" w:lineRule="auto"/>
      </w:pPr>
      <w:r>
        <w:separator/>
      </w:r>
    </w:p>
  </w:endnote>
  <w:endnote w:type="continuationSeparator" w:id="0">
    <w:p w:rsidR="00B94BBB" w:rsidRDefault="00B94BBB"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D057A4">
          <w:rPr>
            <w:noProof/>
          </w:rPr>
          <w:t>2</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BB" w:rsidRDefault="00B94BBB" w:rsidP="00692236">
      <w:pPr>
        <w:spacing w:after="0" w:line="240" w:lineRule="auto"/>
      </w:pPr>
      <w:r>
        <w:separator/>
      </w:r>
    </w:p>
  </w:footnote>
  <w:footnote w:type="continuationSeparator" w:id="0">
    <w:p w:rsidR="00B94BBB" w:rsidRDefault="00B94BBB" w:rsidP="0069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C25"/>
    <w:multiLevelType w:val="hybridMultilevel"/>
    <w:tmpl w:val="C6D8C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82C03"/>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2267"/>
    <w:multiLevelType w:val="hybridMultilevel"/>
    <w:tmpl w:val="1FEE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473293"/>
    <w:multiLevelType w:val="hybridMultilevel"/>
    <w:tmpl w:val="C0D0A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EC6E77"/>
    <w:multiLevelType w:val="hybridMultilevel"/>
    <w:tmpl w:val="429A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0386A"/>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D0571A"/>
    <w:multiLevelType w:val="multilevel"/>
    <w:tmpl w:val="B16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9"/>
  </w:num>
  <w:num w:numId="5">
    <w:abstractNumId w:val="7"/>
  </w:num>
  <w:num w:numId="6">
    <w:abstractNumId w:val="10"/>
  </w:num>
  <w:num w:numId="7">
    <w:abstractNumId w:val="15"/>
  </w:num>
  <w:num w:numId="8">
    <w:abstractNumId w:val="14"/>
  </w:num>
  <w:num w:numId="9">
    <w:abstractNumId w:val="4"/>
  </w:num>
  <w:num w:numId="10">
    <w:abstractNumId w:val="13"/>
  </w:num>
  <w:num w:numId="11">
    <w:abstractNumId w:val="12"/>
  </w:num>
  <w:num w:numId="12">
    <w:abstractNumId w:val="6"/>
  </w:num>
  <w:num w:numId="13">
    <w:abstractNumId w:val="8"/>
  </w:num>
  <w:num w:numId="14">
    <w:abstractNumId w:val="2"/>
  </w:num>
  <w:num w:numId="15">
    <w:abstractNumId w:val="3"/>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1815BD"/>
    <w:rsid w:val="001D28C1"/>
    <w:rsid w:val="005C0C04"/>
    <w:rsid w:val="005C4880"/>
    <w:rsid w:val="0065398B"/>
    <w:rsid w:val="00692236"/>
    <w:rsid w:val="006C3B57"/>
    <w:rsid w:val="00722FA2"/>
    <w:rsid w:val="0084419A"/>
    <w:rsid w:val="00885A70"/>
    <w:rsid w:val="009236B8"/>
    <w:rsid w:val="00B27E94"/>
    <w:rsid w:val="00B94BBB"/>
    <w:rsid w:val="00BE46C1"/>
    <w:rsid w:val="00C54F6B"/>
    <w:rsid w:val="00C9214D"/>
    <w:rsid w:val="00D057A4"/>
    <w:rsid w:val="00D36ADD"/>
    <w:rsid w:val="00DF1B20"/>
    <w:rsid w:val="00E00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2AEE"/>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1D28C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2022-05-19T11:53:00Z</dcterms:created>
  <dcterms:modified xsi:type="dcterms:W3CDTF">2022-05-26T13:37:00Z</dcterms:modified>
</cp:coreProperties>
</file>